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DA97B" w14:textId="5B9E0E0A" w:rsidR="00B702D2" w:rsidRPr="008B5521" w:rsidRDefault="00BB5E7C" w:rsidP="00D33D99">
      <w:r w:rsidRPr="008B5521">
        <w:rPr>
          <w:rFonts w:cstheme="minorHAnsi"/>
          <w:szCs w:val="18"/>
        </w:rPr>
        <w:t xml:space="preserve">Příloha č. </w:t>
      </w:r>
      <w:r w:rsidR="00D235A3" w:rsidRPr="00D235A3">
        <w:rPr>
          <w:rFonts w:cstheme="minorHAnsi"/>
          <w:szCs w:val="18"/>
        </w:rPr>
        <w:t>4</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846D60">
        <w:rPr>
          <w:rFonts w:cstheme="minorHAnsi"/>
          <w:szCs w:val="18"/>
        </w:rPr>
        <w:t>uzavřená analogicky k ustanovení § 131 zákona č. 134/2016 Sb., o zadávání veřejných zakázek, ve znění pozdějších předpisů (dále jen „</w:t>
      </w:r>
      <w:r w:rsidRPr="00846D60">
        <w:rPr>
          <w:rStyle w:val="Kurzvatun0"/>
        </w:rPr>
        <w:t>zákon</w:t>
      </w:r>
      <w:r w:rsidRPr="00846D60">
        <w:rPr>
          <w:rFonts w:cstheme="minorHAnsi"/>
          <w:szCs w:val="18"/>
        </w:rPr>
        <w:t>“), dle ustanovení § 2079 a násl. zákona č. 89/2012 Sb., občanský zákoník, ve znění pozdějších předpisů (dále jen „</w:t>
      </w:r>
      <w:r w:rsidRPr="00846D60">
        <w:rPr>
          <w:rStyle w:val="Kurzvatun0"/>
        </w:rPr>
        <w:t>občanský zákoník</w:t>
      </w:r>
      <w:r w:rsidRPr="00846D60">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E1C9591" w:rsidR="00D734CC" w:rsidRPr="008B5521" w:rsidRDefault="00D734CC" w:rsidP="00EE5AE6">
      <w:pPr>
        <w:pStyle w:val="Identifikace"/>
      </w:pPr>
      <w:r w:rsidRPr="008B5521">
        <w:t>Zastoupena:</w:t>
      </w:r>
      <w:r w:rsidR="005675BC">
        <w:tab/>
      </w:r>
      <w:r w:rsidR="00846D60" w:rsidRPr="00846D60">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B2680A">
        <w:rPr>
          <w:rFonts w:cstheme="minorHAnsi"/>
          <w:b/>
          <w:bCs/>
          <w:i/>
          <w:iCs/>
          <w:sz w:val="18"/>
          <w:szCs w:val="18"/>
        </w:rPr>
        <w:t>Kupující</w:t>
      </w:r>
      <w:r w:rsidRPr="008B5521">
        <w:rPr>
          <w:rFonts w:cstheme="minorHAnsi"/>
          <w:sz w:val="18"/>
          <w:szCs w:val="18"/>
        </w:rPr>
        <w:t>“ na straně jedné</w:t>
      </w:r>
    </w:p>
    <w:p w14:paraId="725A9544" w14:textId="2A60DD1A" w:rsidR="003B1242" w:rsidRPr="003B1242" w:rsidRDefault="00CC5257" w:rsidP="003B1242">
      <w:pPr>
        <w:pStyle w:val="asmluvnstrany"/>
        <w:rPr>
          <w:rStyle w:val="Tun"/>
          <w:b w:val="0"/>
        </w:rPr>
      </w:pPr>
      <w:r w:rsidRPr="008B5521">
        <w:t xml:space="preserve">a </w:t>
      </w:r>
    </w:p>
    <w:p w14:paraId="41F7DC7E" w14:textId="0B2A570F"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7FD29725"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výsledků </w:t>
      </w:r>
      <w:r w:rsidR="0030101F" w:rsidRPr="00165AF0">
        <w:t>výběrového</w:t>
      </w:r>
      <w:r w:rsidRPr="00165AF0">
        <w:t xml:space="preserve"> řízení </w:t>
      </w:r>
      <w:r w:rsidR="000A53AE" w:rsidRPr="00165AF0">
        <w:t xml:space="preserve">na uzavření </w:t>
      </w:r>
      <w:r w:rsidR="007A1D6A" w:rsidRPr="00165AF0">
        <w:t xml:space="preserve">Rámcové </w:t>
      </w:r>
      <w:r w:rsidR="000A53AE" w:rsidRPr="00165AF0">
        <w:t>dohody odpovídající</w:t>
      </w:r>
      <w:r w:rsidR="00E01062" w:rsidRPr="00165AF0">
        <w:t xml:space="preserve"> </w:t>
      </w:r>
      <w:r w:rsidR="0030101F" w:rsidRPr="00165AF0">
        <w:t>výběrovému</w:t>
      </w:r>
      <w:r w:rsidR="000A53AE" w:rsidRPr="00165AF0">
        <w:t xml:space="preserve"> řízení na </w:t>
      </w:r>
      <w:r w:rsidR="005E6DAB" w:rsidRPr="00165AF0">
        <w:t>podlimitní sektorov</w:t>
      </w:r>
      <w:r w:rsidR="000A53AE" w:rsidRPr="00165AF0">
        <w:t>ou</w:t>
      </w:r>
      <w:r w:rsidR="005E6DAB" w:rsidRPr="00165AF0">
        <w:t xml:space="preserve"> veřejn</w:t>
      </w:r>
      <w:r w:rsidR="000A53AE" w:rsidRPr="00165AF0">
        <w:t>ou</w:t>
      </w:r>
      <w:r w:rsidR="005E6DAB" w:rsidRPr="00165AF0">
        <w:t xml:space="preserve"> zakázk</w:t>
      </w:r>
      <w:r w:rsidR="000A53AE" w:rsidRPr="00165AF0">
        <w:t>u</w:t>
      </w:r>
      <w:r w:rsidR="00165AF0" w:rsidRPr="00165AF0">
        <w:t xml:space="preserve"> </w:t>
      </w:r>
      <w:r w:rsidRPr="00165AF0">
        <w:t xml:space="preserve">s názvem </w:t>
      </w:r>
      <w:r w:rsidR="00165AF0" w:rsidRPr="00165AF0">
        <w:t xml:space="preserve">Dodávky pracovní obuvi </w:t>
      </w:r>
      <w:proofErr w:type="gramStart"/>
      <w:r w:rsidR="00165AF0" w:rsidRPr="00165AF0">
        <w:t>2024 - 2025</w:t>
      </w:r>
      <w:proofErr w:type="gramEnd"/>
      <w:r w:rsidRPr="008B5521">
        <w:t xml:space="preserve">, č.j. </w:t>
      </w:r>
      <w:r w:rsidR="00B2680A" w:rsidRPr="00B2680A">
        <w:t>85420/2024-SŽ-GŘ-O8</w:t>
      </w:r>
      <w:r w:rsidRPr="00B2680A">
        <w:t xml:space="preserve"> (</w:t>
      </w:r>
      <w:r w:rsidRPr="008B5521">
        <w:t xml:space="preserve">dále </w:t>
      </w:r>
      <w:r w:rsidRPr="00165AF0">
        <w:t>jen</w:t>
      </w:r>
      <w:r w:rsidR="0030101F" w:rsidRPr="00165AF0">
        <w:t xml:space="preserve"> „</w:t>
      </w:r>
      <w:r w:rsidR="00A82C34" w:rsidRPr="00165AF0">
        <w:rPr>
          <w:rStyle w:val="Kurzvatun0"/>
        </w:rPr>
        <w:t>V</w:t>
      </w:r>
      <w:r w:rsidR="0030101F" w:rsidRPr="00165AF0">
        <w:rPr>
          <w:rStyle w:val="Kurzvatun0"/>
        </w:rPr>
        <w:t>ýběrové řízení</w:t>
      </w:r>
      <w:r w:rsidR="0030101F" w:rsidRPr="00165AF0">
        <w:t>“</w:t>
      </w:r>
      <w:r w:rsidRPr="00165AF0">
        <w:t>).</w:t>
      </w:r>
      <w:r w:rsidRPr="008B5521">
        <w:t xml:space="preserve"> Jednotlivá ustanovení této </w:t>
      </w:r>
      <w:r w:rsidR="00881560" w:rsidRPr="008B5521">
        <w:t xml:space="preserve">Rámcové </w:t>
      </w:r>
      <w:r w:rsidRPr="008B5521">
        <w:t xml:space="preserve">dohody tak budou vykládána v souladu se zadávacími </w:t>
      </w:r>
      <w:r w:rsidRPr="00165AF0">
        <w:lastRenderedPageBreak/>
        <w:t xml:space="preserve">podmínkami </w:t>
      </w:r>
      <w:r w:rsidR="00A82C34" w:rsidRPr="00165AF0">
        <w:t>V</w:t>
      </w:r>
      <w:r w:rsidR="0030101F" w:rsidRPr="00165AF0">
        <w:t>ýběrového</w:t>
      </w:r>
      <w:r w:rsidR="000A53AE" w:rsidRPr="008B5521">
        <w:t xml:space="preserve"> řízen</w:t>
      </w:r>
      <w:r w:rsidR="009801AE" w:rsidRPr="008B5521">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164DA9A3" w14:textId="36E3A0FD" w:rsidR="000B560C" w:rsidRPr="00E003B8" w:rsidRDefault="00893290" w:rsidP="00AF2C1B">
      <w:pPr>
        <w:pStyle w:val="1odstavec"/>
        <w:rPr>
          <w:rFonts w:eastAsia="Times New Roman"/>
          <w:lang w:eastAsia="cs-CZ"/>
        </w:rPr>
      </w:pPr>
      <w:r w:rsidRPr="008B5521">
        <w:t xml:space="preserve">Předmětem dílčích veřejných zakázek bude dodávka zboží uvedeného </w:t>
      </w:r>
      <w:r w:rsidR="001B06B7" w:rsidRPr="008B5521">
        <w:t xml:space="preserve">v </w:t>
      </w:r>
      <w:r w:rsidR="001B06B7" w:rsidRPr="00D235A3">
        <w:t>příloze</w:t>
      </w:r>
      <w:r w:rsidRPr="00D235A3">
        <w:rPr>
          <w:lang w:eastAsia="cs-CZ"/>
        </w:rPr>
        <w:t xml:space="preserve"> č. </w:t>
      </w:r>
      <w:r w:rsidR="007465F2" w:rsidRPr="00D235A3">
        <w:rPr>
          <w:lang w:eastAsia="cs-CZ"/>
        </w:rPr>
        <w:t>2</w:t>
      </w:r>
      <w:r w:rsidR="006A4A0B" w:rsidRPr="008B5521">
        <w:rPr>
          <w:lang w:eastAsia="cs-CZ"/>
        </w:rPr>
        <w:t xml:space="preserve"> </w:t>
      </w:r>
      <w:r w:rsidRPr="008B5521">
        <w:rPr>
          <w:lang w:eastAsia="cs-CZ"/>
        </w:rPr>
        <w:t xml:space="preserve">této </w:t>
      </w:r>
      <w:r w:rsidR="00881560" w:rsidRPr="008B5521">
        <w:rPr>
          <w:lang w:eastAsia="cs-CZ"/>
        </w:rPr>
        <w:t>Rámcové</w:t>
      </w:r>
      <w:r w:rsidRPr="008B5521">
        <w:rPr>
          <w:lang w:eastAsia="cs-CZ"/>
        </w:rPr>
        <w:t xml:space="preserve"> dohody.</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0"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EE5AE6">
      <w:pPr>
        <w:pStyle w:val="Odstbez"/>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Default="00893290" w:rsidP="00EE5AE6">
      <w:pPr>
        <w:pStyle w:val="aodst0"/>
      </w:pPr>
      <w:r w:rsidRPr="008B5521">
        <w:t>specifikaci a množství požadovaného zboží,</w:t>
      </w:r>
    </w:p>
    <w:p w14:paraId="39E19129" w14:textId="77777777" w:rsidR="00F81B01" w:rsidRPr="00F81B01" w:rsidRDefault="00F81B01" w:rsidP="00F81B01">
      <w:pPr>
        <w:pStyle w:val="aodst0"/>
      </w:pPr>
      <w:r w:rsidRPr="00F81B01">
        <w:t>požadovaný velikostní sortiment</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21846BEF" w:rsidR="00893290" w:rsidRPr="00E35B84" w:rsidRDefault="00893290" w:rsidP="00EE5AE6">
      <w:pPr>
        <w:pStyle w:val="aodst0"/>
      </w:pPr>
      <w:r w:rsidRPr="00E35B84">
        <w:t xml:space="preserve">cenu za plnění dílčí smlouvy vypočtenou dle jednotkových </w:t>
      </w:r>
      <w:r w:rsidRPr="00D235A3">
        <w:t xml:space="preserve">cen v příloze č. </w:t>
      </w:r>
      <w:r w:rsidR="00D235A3" w:rsidRPr="00D235A3">
        <w:t>2</w:t>
      </w:r>
      <w:r w:rsidR="007465F2" w:rsidRPr="00D235A3">
        <w:t xml:space="preserve"> </w:t>
      </w:r>
      <w:r w:rsidRPr="00E35B84">
        <w:t xml:space="preserve">této </w:t>
      </w:r>
      <w:r w:rsidR="00881560" w:rsidRPr="00E35B84">
        <w:t>Rámcové</w:t>
      </w:r>
      <w:r w:rsidRPr="00E35B84">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Pr="008B5521" w:rsidRDefault="00893290" w:rsidP="00EE5AE6">
      <w:pPr>
        <w:pStyle w:val="aodst0"/>
      </w:pPr>
      <w:r w:rsidRPr="008B5521">
        <w:t>místo dodání zboží,</w:t>
      </w:r>
    </w:p>
    <w:p w14:paraId="164DA9B2" w14:textId="565128BC" w:rsidR="00893290" w:rsidRPr="00E35B84" w:rsidRDefault="00E35B84" w:rsidP="00EE5AE6">
      <w:pPr>
        <w:pStyle w:val="aodst0"/>
      </w:pPr>
      <w:r w:rsidRPr="00E35B84">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20457CB8" w:rsidR="00D702F8" w:rsidRDefault="00D702F8" w:rsidP="00D702F8">
      <w:pPr>
        <w:pStyle w:val="1odstavec"/>
      </w:pPr>
      <w:r w:rsidRPr="008B5521">
        <w:lastRenderedPageBreak/>
        <w:t xml:space="preserve">Prodávající je povinen na objednávku Kupujícího reagovat písemně na emailovou adresu Kupujícího uvedenou v odstavci 2 tohoto článku nejpozději do </w:t>
      </w:r>
      <w:r w:rsidR="00E35B84" w:rsidRPr="00E35B84">
        <w:t>2</w:t>
      </w:r>
      <w:r w:rsidRPr="008B5521">
        <w:t xml:space="preserve"> pracovních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5208790A" w14:textId="37B8A27C" w:rsidR="00630788" w:rsidRPr="00E35B84" w:rsidRDefault="00630788" w:rsidP="00630788">
      <w:pPr>
        <w:pStyle w:val="1odstavec"/>
      </w:pPr>
      <w:r w:rsidRPr="00E35B8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35B84">
        <w:t>ust</w:t>
      </w:r>
      <w:proofErr w:type="spellEnd"/>
      <w:r w:rsidRPr="00E35B84">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E35B84">
        <w:t>ž</w:t>
      </w:r>
      <w:r w:rsidRPr="00E35B84">
        <w:t xml:space="preserve"> </w:t>
      </w:r>
      <w:r w:rsidR="00AB3887" w:rsidRPr="00E35B84">
        <w:t>4</w:t>
      </w:r>
      <w:r w:rsidRPr="00E35B84">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325A229D" w:rsidR="00D608AA" w:rsidRPr="00E35B84"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dobu </w:t>
      </w:r>
      <w:r w:rsidR="00E35B84" w:rsidRPr="00E35B84">
        <w:rPr>
          <w:rFonts w:eastAsiaTheme="majorEastAsia"/>
          <w:bCs/>
        </w:rPr>
        <w:t>12</w:t>
      </w:r>
      <w:r w:rsidRPr="00E35B84">
        <w:rPr>
          <w:rFonts w:eastAsiaTheme="majorEastAsia"/>
          <w:bCs/>
        </w:rPr>
        <w:t xml:space="preserve"> měsíců od nabytí její účinnosti, </w:t>
      </w:r>
      <w:r w:rsidRPr="00E35B84">
        <w:t xml:space="preserve">anebo do doby uzavření dílčí smlouvy, na </w:t>
      </w:r>
      <w:proofErr w:type="gramStart"/>
      <w:r w:rsidRPr="00E35B84">
        <w:t>základě</w:t>
      </w:r>
      <w:proofErr w:type="gramEnd"/>
      <w:r w:rsidRPr="00E35B84">
        <w:t xml:space="preserve"> které dojde k</w:t>
      </w:r>
      <w:r w:rsidR="000D441F" w:rsidRPr="00E35B84">
        <w:t> </w:t>
      </w:r>
      <w:r w:rsidRPr="00E35B84">
        <w:t xml:space="preserve">objednání zboží dle této </w:t>
      </w:r>
      <w:r w:rsidR="00881560" w:rsidRPr="00E35B84">
        <w:t>Rámcové</w:t>
      </w:r>
      <w:r w:rsidRPr="00E35B84">
        <w:t xml:space="preserve"> dohody (v součtu všech dílčích smluv) v</w:t>
      </w:r>
      <w:r w:rsidR="000D441F" w:rsidRPr="00E35B84">
        <w:t> </w:t>
      </w:r>
      <w:r w:rsidRPr="00E35B84">
        <w:t>částce převyšující</w:t>
      </w:r>
      <w:r w:rsidR="00E35B84" w:rsidRPr="00E35B84">
        <w:t xml:space="preserve"> </w:t>
      </w:r>
      <w:r w:rsidR="00E35B84" w:rsidRPr="00B2680A">
        <w:t>1</w:t>
      </w:r>
      <w:r w:rsidR="001E3D75" w:rsidRPr="00B2680A">
        <w:t>0 799 000</w:t>
      </w:r>
      <w:r w:rsidRPr="00B2680A">
        <w:t>,-</w:t>
      </w:r>
      <w:r w:rsidRPr="00E35B84">
        <w:t xml:space="preserve"> Kč</w:t>
      </w:r>
      <w:r w:rsidRPr="00E35B84">
        <w:rPr>
          <w:b/>
        </w:rPr>
        <w:t xml:space="preserve"> </w:t>
      </w:r>
      <w:r w:rsidRPr="00E35B84">
        <w:t>bez DPH. V</w:t>
      </w:r>
      <w:r w:rsidR="000D441F" w:rsidRPr="00E35B84">
        <w:t> </w:t>
      </w:r>
      <w:r w:rsidRPr="00E35B84">
        <w:t>případě, že dojde k</w:t>
      </w:r>
      <w:r w:rsidR="000D441F" w:rsidRPr="00E35B84">
        <w:t> </w:t>
      </w:r>
      <w:r w:rsidRPr="00E35B84">
        <w:t xml:space="preserve">ukončení účinnosti této </w:t>
      </w:r>
      <w:r w:rsidR="00881560" w:rsidRPr="00E35B84">
        <w:t>Rámcové</w:t>
      </w:r>
      <w:r w:rsidRPr="00E35B84">
        <w:t xml:space="preserve"> dohody dle předchozí věty, nemá toto ukončení vliv na účinnost dílčích smluv, které byly na základě této </w:t>
      </w:r>
      <w:r w:rsidR="00881560" w:rsidRPr="00E35B84">
        <w:t>Rámcové</w:t>
      </w:r>
      <w:r w:rsidRPr="00E35B84">
        <w:t xml:space="preserve"> dohody uzavřeny. Kupující není oprávněn na základě této </w:t>
      </w:r>
      <w:r w:rsidR="00881560" w:rsidRPr="00E35B84">
        <w:t>Rámcové</w:t>
      </w:r>
      <w:r w:rsidRPr="00E35B84">
        <w:t xml:space="preserve"> dohody učinit objednávky (v součtu všech objednávek) přesahující částku</w:t>
      </w:r>
      <w:r w:rsidR="00E35B84" w:rsidRPr="00E35B84">
        <w:t xml:space="preserve"> </w:t>
      </w:r>
      <w:r w:rsidR="00E35B84" w:rsidRPr="00B2680A">
        <w:t>1</w:t>
      </w:r>
      <w:r w:rsidR="001E3D75" w:rsidRPr="00B2680A">
        <w:t>0 800</w:t>
      </w:r>
      <w:r w:rsidR="00E35B84" w:rsidRPr="00B2680A">
        <w:t xml:space="preserve"> 000</w:t>
      </w:r>
      <w:r w:rsidRPr="00B2680A">
        <w:t>,-</w:t>
      </w:r>
      <w:r w:rsidRPr="00E35B84">
        <w:t xml:space="preserve"> Kč</w:t>
      </w:r>
      <w:r w:rsidRPr="00E35B84">
        <w:rPr>
          <w:b/>
        </w:rPr>
        <w:t xml:space="preserve"> </w:t>
      </w:r>
      <w:r w:rsidRPr="00E35B84">
        <w:t>bez DPH</w:t>
      </w:r>
      <w:r w:rsidRPr="00E35B84">
        <w:rPr>
          <w:rFonts w:eastAsiaTheme="majorEastAsia"/>
          <w:bCs/>
        </w:rPr>
        <w:t>.</w:t>
      </w:r>
    </w:p>
    <w:p w14:paraId="164DA9BA" w14:textId="2A4B50F7" w:rsidR="00062B10" w:rsidRPr="00E35B84" w:rsidRDefault="00D608AA" w:rsidP="00E003B8">
      <w:pPr>
        <w:pStyle w:val="1odstavec"/>
        <w:numPr>
          <w:ilvl w:val="0"/>
          <w:numId w:val="48"/>
        </w:numPr>
      </w:pPr>
      <w:r w:rsidRPr="00E35B84">
        <w:t>Míst</w:t>
      </w:r>
      <w:r w:rsidR="00474AD3" w:rsidRPr="00E35B84">
        <w:t>o</w:t>
      </w:r>
      <w:r w:rsidRPr="00E35B84">
        <w:t xml:space="preserve"> plnění dílčích smluv je zpravidla uvedeno v</w:t>
      </w:r>
      <w:r w:rsidR="000D441F" w:rsidRPr="00E35B84">
        <w:t> </w:t>
      </w:r>
      <w:r w:rsidRPr="00E35B84">
        <w:t xml:space="preserve">dílčí smlouvě. </w:t>
      </w:r>
      <w:r w:rsidR="00062B10" w:rsidRPr="00E35B84">
        <w:rPr>
          <w:rFonts w:eastAsiaTheme="majorEastAsia"/>
          <w:bCs/>
        </w:rPr>
        <w:t>Dopravu požadovaného zboží do místa plnění zajišťuje Prodávající.</w:t>
      </w:r>
      <w:r w:rsidR="00062B10" w:rsidRPr="00E35B84">
        <w:t xml:space="preserve"> </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7F4E1E50"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E35B84" w:rsidRPr="00E35B84">
        <w:t>3 dny</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3420B744" w:rsidR="00062B10" w:rsidRPr="008B5521" w:rsidRDefault="00062B10" w:rsidP="00EE5AE6">
      <w:pPr>
        <w:pStyle w:val="1odstavec"/>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0D441F">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1 odkazuje</w:t>
      </w:r>
      <w:r w:rsidRPr="008B5521">
        <w:t xml:space="preserve">, po kontrole a přepočtu zboží. </w:t>
      </w:r>
    </w:p>
    <w:p w14:paraId="164DA9BE" w14:textId="06C2189D"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o datu a době dodání zboží (v pracovní dny v</w:t>
      </w:r>
      <w:r w:rsidR="000D441F">
        <w:t> </w:t>
      </w:r>
      <w:r w:rsidRPr="00E35B84">
        <w:t xml:space="preserve">čase </w:t>
      </w:r>
      <w:r w:rsidR="00E35B84" w:rsidRPr="00E35B84">
        <w:t>08:00</w:t>
      </w:r>
      <w:r w:rsidRPr="00E35B84">
        <w:t xml:space="preserve"> – </w:t>
      </w:r>
      <w:r w:rsidR="00E35B84" w:rsidRPr="00E35B84">
        <w:t>14:00</w:t>
      </w:r>
      <w:r w:rsidRPr="00E35B84">
        <w:t xml:space="preserve"> hod.).</w:t>
      </w:r>
      <w:r w:rsidR="00D034CB" w:rsidRPr="008B5521">
        <w:t xml:space="preserve"> K</w:t>
      </w:r>
      <w:r w:rsidR="000D441F">
        <w:t> </w:t>
      </w:r>
      <w:r w:rsidR="00D034CB" w:rsidRPr="008B5521">
        <w:t>předání a převzetí zboží probíhá v</w:t>
      </w:r>
      <w:r w:rsidR="000D441F">
        <w:t> </w:t>
      </w:r>
      <w:r w:rsidR="00D034CB" w:rsidRPr="008B5521">
        <w:t xml:space="preserve">rámci předávacího řízení potvrzením Dodacího listu ze strany Kupujícího a Prodávajícího. </w:t>
      </w:r>
    </w:p>
    <w:p w14:paraId="164DA9BF" w14:textId="46EEBF98" w:rsidR="00062B10" w:rsidRDefault="00062B10" w:rsidP="00EE5AE6">
      <w:pPr>
        <w:pStyle w:val="1odstavec"/>
      </w:pPr>
      <w:r w:rsidRPr="00E35B84">
        <w:t>Pojištění se u zboží nevyžaduje.</w:t>
      </w:r>
      <w:r w:rsidR="00685D2E" w:rsidRPr="00E35B84">
        <w:t xml:space="preserve"> </w:t>
      </w:r>
    </w:p>
    <w:p w14:paraId="70C7971F" w14:textId="77777777" w:rsidR="0008682D" w:rsidRPr="0008682D" w:rsidRDefault="0008682D" w:rsidP="0008682D">
      <w:pPr>
        <w:pStyle w:val="1odstavec"/>
      </w:pPr>
      <w:r w:rsidRPr="0008682D">
        <w:t>Způsob balení je uveden ve vzájemně odsouhlasených Technických podmínkách dodacích (dále jen „</w:t>
      </w:r>
      <w:r w:rsidRPr="00B2680A">
        <w:rPr>
          <w:b/>
          <w:bCs/>
          <w:i/>
          <w:iCs/>
        </w:rPr>
        <w:t>TPD</w:t>
      </w:r>
      <w:r w:rsidRPr="0008682D">
        <w:t>“).</w:t>
      </w:r>
    </w:p>
    <w:p w14:paraId="7D2FA4AB" w14:textId="52F2F20D" w:rsidR="0008682D" w:rsidRPr="00E35B84" w:rsidRDefault="0008682D" w:rsidP="00EE5AE6">
      <w:pPr>
        <w:pStyle w:val="1odstavec"/>
      </w:pPr>
      <w:r>
        <w:t>Zboží není dodáváno s vratnými obalovými materiály.</w:t>
      </w:r>
    </w:p>
    <w:p w14:paraId="164DA9C1" w14:textId="77777777" w:rsidR="00211202" w:rsidRPr="008B5521" w:rsidRDefault="008B5521" w:rsidP="00EE5AE6">
      <w:pPr>
        <w:pStyle w:val="Inadpis"/>
      </w:pPr>
      <w:r w:rsidRPr="008B5521">
        <w:lastRenderedPageBreak/>
        <w:t>CENA DODÁVEK A PLATEBNÍ PODMÍNKY</w:t>
      </w:r>
    </w:p>
    <w:p w14:paraId="64388121" w14:textId="77777777" w:rsidR="0008682D" w:rsidRPr="0008682D" w:rsidRDefault="00496E5D" w:rsidP="0008682D">
      <w:pPr>
        <w:pStyle w:val="Odstavecseseznamem"/>
        <w:numPr>
          <w:ilvl w:val="0"/>
          <w:numId w:val="25"/>
        </w:numPr>
        <w:rPr>
          <w:rFonts w:cstheme="minorHAnsi"/>
          <w:szCs w:val="18"/>
        </w:rPr>
      </w:pPr>
      <w:r w:rsidRPr="00E35B84">
        <w:t>Cena za plnění dílčí smlouvy je zpravidla uvedena v</w:t>
      </w:r>
      <w:r w:rsidR="000D441F" w:rsidRPr="00E35B84">
        <w:t> </w:t>
      </w:r>
      <w:r w:rsidRPr="00E35B84">
        <w:t>dílčí smlouvě, přičemž v</w:t>
      </w:r>
      <w:r w:rsidR="000D441F" w:rsidRPr="00E35B84">
        <w:t> </w:t>
      </w:r>
      <w:r w:rsidRPr="00E35B84">
        <w:t>případě, že v</w:t>
      </w:r>
      <w:r w:rsidR="000D441F" w:rsidRPr="00E35B84">
        <w:t> </w:t>
      </w:r>
      <w:r w:rsidRPr="00E35B84">
        <w:t xml:space="preserve">dílčí smlouvě uvedena není, je cena za plnění dílčí smlouvy </w:t>
      </w:r>
      <w:r w:rsidR="0008682D">
        <w:t xml:space="preserve">stanovena </w:t>
      </w:r>
      <w:r w:rsidRPr="00E35B84">
        <w:t xml:space="preserve">dle jednotkových cen </w:t>
      </w:r>
      <w:r w:rsidRPr="00D235A3">
        <w:t>v</w:t>
      </w:r>
      <w:r w:rsidR="000D441F" w:rsidRPr="00D235A3">
        <w:t> </w:t>
      </w:r>
      <w:r w:rsidRPr="00D235A3">
        <w:t xml:space="preserve">příloze č. </w:t>
      </w:r>
      <w:r w:rsidR="00D235A3" w:rsidRPr="00D235A3">
        <w:t>2</w:t>
      </w:r>
      <w:r w:rsidR="007465F2" w:rsidRPr="00D235A3">
        <w:t xml:space="preserve"> </w:t>
      </w:r>
      <w:r w:rsidRPr="00D235A3">
        <w:t xml:space="preserve">této </w:t>
      </w:r>
      <w:r w:rsidR="00881560" w:rsidRPr="00D235A3">
        <w:t>Rámcové</w:t>
      </w:r>
      <w:r w:rsidRPr="00D235A3">
        <w:t xml:space="preserve"> dohody a množství skutečně dodaného zboží Kupujícímu. </w:t>
      </w:r>
      <w:r w:rsidR="0008682D" w:rsidRPr="0008682D">
        <w:rPr>
          <w:rFonts w:cstheme="minorHAnsi"/>
          <w:szCs w:val="18"/>
        </w:rPr>
        <w:t>Prodávající je těmito cenami vázán po celou dobu plnění Rámcové dohody.</w:t>
      </w:r>
    </w:p>
    <w:p w14:paraId="164DA9C3" w14:textId="08092CBC" w:rsidR="00CB26F1" w:rsidRPr="00E35B84" w:rsidRDefault="00E6302B" w:rsidP="00E003B8">
      <w:pPr>
        <w:pStyle w:val="1odstavec"/>
        <w:numPr>
          <w:ilvl w:val="0"/>
          <w:numId w:val="47"/>
        </w:numPr>
      </w:pPr>
      <w:r w:rsidRPr="00D235A3">
        <w:t xml:space="preserve">Jednotlivé ceny uvedené </w:t>
      </w:r>
      <w:r w:rsidR="00CB26F1" w:rsidRPr="00D235A3">
        <w:t>v</w:t>
      </w:r>
      <w:r w:rsidR="000D441F" w:rsidRPr="00D235A3">
        <w:t> </w:t>
      </w:r>
      <w:r w:rsidR="007465F2" w:rsidRPr="00D235A3">
        <w:t>jednotkovém ceníku</w:t>
      </w:r>
      <w:r w:rsidR="00CB26F1" w:rsidRPr="00D235A3">
        <w:t xml:space="preserve">, který je přílohou č. </w:t>
      </w:r>
      <w:r w:rsidR="00D235A3" w:rsidRPr="00D235A3">
        <w:t>2</w:t>
      </w:r>
      <w:r w:rsidR="00CB26F1" w:rsidRPr="00D235A3">
        <w:t xml:space="preserve"> této Rámcové dohody</w:t>
      </w:r>
      <w:r w:rsidRPr="00E35B84">
        <w:t xml:space="preserve">, </w:t>
      </w:r>
      <w:r w:rsidR="00CB26F1" w:rsidRPr="00E35B84">
        <w:t>jsou cenami konečnými, zahrnující veškeré náklady Prodávajícího, včetně nákladů na třídění, balení, odběr prázdných obalů a jejich likvidaci, nakládání, dopravy do místa plnění, vyložení v</w:t>
      </w:r>
      <w:r w:rsidR="000D441F" w:rsidRPr="00E35B84">
        <w:t> </w:t>
      </w:r>
      <w:r w:rsidR="00CB26F1" w:rsidRPr="00E35B84">
        <w:t>místě plnění, včetně dalších nákladů Prodávajícího spojených s</w:t>
      </w:r>
      <w:r w:rsidR="000D441F" w:rsidRPr="00E35B84">
        <w:t> </w:t>
      </w:r>
      <w:r w:rsidR="00CB26F1" w:rsidRPr="00E35B84">
        <w:t>plněním veřejné zakázky.</w:t>
      </w:r>
    </w:p>
    <w:p w14:paraId="164DA9C5" w14:textId="3526549F" w:rsidR="00CB26F1" w:rsidRPr="00E35B84" w:rsidRDefault="00CB26F1" w:rsidP="00EE5AE6">
      <w:pPr>
        <w:pStyle w:val="1odstavec"/>
      </w:pPr>
      <w:r w:rsidRPr="00E35B84">
        <w:t xml:space="preserve">Cena </w:t>
      </w:r>
      <w:r w:rsidR="000A3CC2" w:rsidRPr="00E35B84">
        <w:t xml:space="preserve">za plnění dílčí smlouvy </w:t>
      </w:r>
      <w:r w:rsidRPr="00E35B84">
        <w:t>bude uhrazena bankovním převodem na bankovní účet Prodávajícího specifikovaný v</w:t>
      </w:r>
      <w:r w:rsidR="000D441F" w:rsidRPr="00E35B84">
        <w:t> </w:t>
      </w:r>
      <w:r w:rsidRPr="00E35B84">
        <w:t>záhlaví této</w:t>
      </w:r>
      <w:r w:rsidR="001228C5" w:rsidRPr="00E35B84">
        <w:t xml:space="preserve"> </w:t>
      </w:r>
      <w:r w:rsidR="00881560" w:rsidRPr="00E35B84">
        <w:t>Rámcové</w:t>
      </w:r>
      <w:r w:rsidRPr="00E35B84">
        <w:t xml:space="preserve"> dohody po řádném splnění </w:t>
      </w:r>
      <w:r w:rsidR="000A3CC2" w:rsidRPr="00E35B84">
        <w:t>dílčí smlouvy</w:t>
      </w:r>
      <w:r w:rsidRPr="00E35B84">
        <w:t xml:space="preserve"> na základě </w:t>
      </w:r>
      <w:r w:rsidR="00A606A2" w:rsidRPr="00E35B84">
        <w:t>účetního/</w:t>
      </w:r>
      <w:r w:rsidRPr="00E35B84">
        <w:t xml:space="preserve">daňového dokladu (faktury) vystaveného Prodávajícím. Právo fakturovat vzniká Prodávajícímu dnem převzetí </w:t>
      </w:r>
      <w:r w:rsidR="006007E5" w:rsidRPr="00E35B84">
        <w:t>zboží Kupujícím</w:t>
      </w:r>
      <w:r w:rsidRPr="00E35B84">
        <w:t xml:space="preserve">. Faktura musí mít náležitosti daňového dokladu, její přílohou musí být stejnopis </w:t>
      </w:r>
      <w:r w:rsidR="00A606A2" w:rsidRPr="00E35B84">
        <w:t>D</w:t>
      </w:r>
      <w:r w:rsidRPr="00E35B84">
        <w:t>odacího listu s</w:t>
      </w:r>
      <w:r w:rsidR="000D441F" w:rsidRPr="00E35B84">
        <w:t> </w:t>
      </w:r>
      <w:r w:rsidRPr="00E35B84">
        <w:t xml:space="preserve">potvrzením převzetí dodávky bez jakýchkoli vad </w:t>
      </w:r>
      <w:r w:rsidR="00681F22" w:rsidRPr="00E35B84">
        <w:t>Kupujícím</w:t>
      </w:r>
      <w:r w:rsidRPr="00E35B84">
        <w:t>. V</w:t>
      </w:r>
      <w:r w:rsidR="000D441F" w:rsidRPr="00E35B84">
        <w:t> </w:t>
      </w:r>
      <w:r w:rsidRPr="00E35B84">
        <w:t>záhlaví faktury je nutno taktéž uvést číslo objednávky</w:t>
      </w:r>
      <w:r w:rsidR="00A606A2" w:rsidRPr="00E35B84">
        <w:t xml:space="preserve"> a této </w:t>
      </w:r>
      <w:r w:rsidR="00881560" w:rsidRPr="00E35B84">
        <w:t>Rámcové</w:t>
      </w:r>
      <w:r w:rsidR="00A606A2" w:rsidRPr="00E35B84">
        <w:t xml:space="preserve"> dohody</w:t>
      </w:r>
      <w:r w:rsidR="004F3758" w:rsidRPr="00E35B84">
        <w:t>.</w:t>
      </w:r>
    </w:p>
    <w:p w14:paraId="164DA9C6" w14:textId="055454EC" w:rsidR="00194826" w:rsidRPr="00E35B84" w:rsidRDefault="00194826" w:rsidP="00EE5AE6">
      <w:pPr>
        <w:pStyle w:val="1odstavec"/>
      </w:pPr>
      <w:r w:rsidRPr="00E35B84">
        <w:t>Daňové doklady, vč. všech příloh, budou zasílány pouze elektronicky na e-mailovou adresu pro doručování písemností. V</w:t>
      </w:r>
      <w:r w:rsidR="000D441F" w:rsidRPr="00E35B84">
        <w:t> </w:t>
      </w:r>
      <w:r w:rsidRPr="00E35B84">
        <w:t>případě technických problémů s</w:t>
      </w:r>
      <w:r w:rsidR="000D441F" w:rsidRPr="00E35B84">
        <w:t> </w:t>
      </w:r>
      <w:r w:rsidRPr="00E35B84">
        <w:t>vyhotovením elektronické podoby daňového dokladu či jeho příloh (např. nečitelnost skenu) bude objednatel akceptovat daňový doklad doručený v</w:t>
      </w:r>
      <w:r w:rsidR="000D441F" w:rsidRPr="00E35B84">
        <w:t> </w:t>
      </w:r>
      <w:r w:rsidRPr="00E35B84">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Default="00CB26F1" w:rsidP="00B2680A">
      <w:pPr>
        <w:pStyle w:val="1odstavec"/>
        <w:numPr>
          <w:ilvl w:val="0"/>
          <w:numId w:val="62"/>
        </w:numPr>
      </w:pPr>
      <w:r w:rsidRPr="008B5521">
        <w:t xml:space="preserve">Záruční doba </w:t>
      </w:r>
      <w:r w:rsidRPr="00E35B84">
        <w:t>činí 24</w:t>
      </w:r>
      <w:r w:rsidRPr="008B5521">
        <w:t xml:space="preserve"> měsíců od data </w:t>
      </w:r>
      <w:r w:rsidRPr="008446EB">
        <w:t>přejímky zboží</w:t>
      </w:r>
      <w:r w:rsidRPr="008B5521">
        <w:t>.</w:t>
      </w:r>
    </w:p>
    <w:p w14:paraId="39D4C7CC" w14:textId="5556DD74" w:rsidR="007A4923" w:rsidRDefault="007A4923" w:rsidP="007A4923">
      <w:pPr>
        <w:pStyle w:val="1odstavec"/>
      </w:pPr>
      <w:r>
        <w:t>Prodávající odpovídá Kupujícímu za řádné provedení předmětu objednávky, za dodržení kvality deklarované v nabídce Prodávajícího dle článku I. této dohody a v uzavřených TPD</w:t>
      </w:r>
      <w:r w:rsidRPr="00DD23B0">
        <w:t>, a že jeho provedení bude shodné s vzájemně odsouhlasenými referenčními vzorky</w:t>
      </w:r>
      <w:r>
        <w:t>.</w:t>
      </w:r>
    </w:p>
    <w:p w14:paraId="3301ADCF" w14:textId="77777777" w:rsidR="007A4923" w:rsidRDefault="007A4923" w:rsidP="007A4923">
      <w:pPr>
        <w:pStyle w:val="1odstavec"/>
      </w:pPr>
      <w: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37B0B5DD" w:rsidR="00CB26F1" w:rsidRPr="008B5521" w:rsidRDefault="00CB26F1" w:rsidP="00EE5AE6">
      <w:pPr>
        <w:pStyle w:val="1odstavec"/>
      </w:pPr>
      <w:r w:rsidRPr="008B5521">
        <w:lastRenderedPageBreak/>
        <w:t>Odpovědnost za vady, kvalitu, jakost a nároky z</w:t>
      </w:r>
      <w:r w:rsidR="000D441F">
        <w:t> </w:t>
      </w:r>
      <w:r w:rsidRPr="008B5521">
        <w:t>ní vyplývající se řídí</w:t>
      </w:r>
      <w:r w:rsidR="007A4923">
        <w:t xml:space="preserve"> TPD a příslušným ustanovením</w:t>
      </w:r>
      <w:r w:rsidRPr="008B5521">
        <w:t xml:space="preserve"> </w:t>
      </w:r>
      <w:r w:rsidR="007A4923" w:rsidRPr="008B5521">
        <w:t>Obchodní</w:t>
      </w:r>
      <w:r w:rsidR="007A4923">
        <w:t>ch</w:t>
      </w:r>
      <w:r w:rsidR="007A4923" w:rsidRPr="008B5521">
        <w:t xml:space="preserve"> </w:t>
      </w:r>
      <w:r w:rsidR="00F14996" w:rsidRPr="008B5521">
        <w:t>podmín</w:t>
      </w:r>
      <w:r w:rsidR="007A4923">
        <w:t>e</w:t>
      </w:r>
      <w:r w:rsidR="00F14996" w:rsidRPr="008B5521">
        <w:t xml:space="preserve">k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164DA9CE" w14:textId="77777777"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2A21F728"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4 této </w:t>
      </w:r>
      <w:r w:rsidR="00881560" w:rsidRPr="008B5521">
        <w:t xml:space="preserve">Rámcové </w:t>
      </w:r>
      <w:r w:rsidR="000A53AE" w:rsidRPr="008B5521">
        <w:t>dohody. Poddodavatele neuvedeného v</w:t>
      </w:r>
      <w:r w:rsidR="000D441F">
        <w:t> </w:t>
      </w:r>
      <w:r w:rsidR="000A53AE" w:rsidRPr="008B5521">
        <w:t xml:space="preserve">příloze č. 4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4 této </w:t>
      </w:r>
      <w:r w:rsidR="00881560" w:rsidRPr="008B5521">
        <w:t xml:space="preserve">Rámcové </w:t>
      </w:r>
      <w:r w:rsidR="000A53AE" w:rsidRPr="008B5521">
        <w:t xml:space="preserve">dohody, prostřednictvím kterého prokazoval část kvalifikace </w:t>
      </w:r>
      <w:r w:rsidR="000A53AE" w:rsidRPr="00130358">
        <w:t>v</w:t>
      </w:r>
      <w:r w:rsidR="0030101F" w:rsidRPr="00130358">
        <w:t>e</w:t>
      </w:r>
      <w:r w:rsidR="000A53AE" w:rsidRPr="00130358">
        <w:t> </w:t>
      </w:r>
      <w:r w:rsidR="000D5413" w:rsidRPr="00130358">
        <w:t xml:space="preserve">Výběrovém </w:t>
      </w:r>
      <w:r w:rsidR="000A53AE" w:rsidRPr="00130358">
        <w:t>řízení</w:t>
      </w:r>
      <w:r w:rsidR="000A53AE" w:rsidRPr="008B5521">
        <w:t>,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lastRenderedPageBreak/>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2D018AE3"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130358">
        <w:t>v</w:t>
      </w:r>
      <w:r w:rsidR="00130358" w:rsidRPr="00130358">
        <w:t xml:space="preserve">e </w:t>
      </w:r>
      <w:r w:rsidR="000D5413" w:rsidRPr="00130358">
        <w:t>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471423B4"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w:t>
      </w:r>
      <w:r w:rsidR="007A4923">
        <w:t>,</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2"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
      <w:r w:rsidR="00843A42" w:rsidRPr="00CF3ED5">
        <w:t>.</w:t>
      </w:r>
    </w:p>
    <w:p w14:paraId="1CAA4589" w14:textId="2AECF4DF" w:rsidR="00843A42" w:rsidRPr="00130358" w:rsidRDefault="00843A42" w:rsidP="00EE5AE6">
      <w:pPr>
        <w:pStyle w:val="1odstavec"/>
        <w:rPr>
          <w:b/>
          <w:sz w:val="22"/>
        </w:rPr>
      </w:pPr>
      <w:r w:rsidRPr="00CF3ED5">
        <w:lastRenderedPageBreak/>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výši </w:t>
      </w:r>
      <w:r w:rsidRPr="00130358">
        <w:t>500.000,-Kč (slovy pět set tisíc korun českých). Ustanovení § 2050 Občanského zákoníku se nepoužije.</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w:t>
      </w:r>
      <w:r w:rsidRPr="008B5521">
        <w:lastRenderedPageBreak/>
        <w:t>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5" w14:textId="717491D9" w:rsidR="00CB26F1" w:rsidRPr="008B5521" w:rsidRDefault="00CB26F1" w:rsidP="00EE5AE6">
      <w:pPr>
        <w:pStyle w:val="Plohy"/>
      </w:pPr>
      <w:r w:rsidRPr="008B5521">
        <w:t xml:space="preserve">Příloha č. </w:t>
      </w:r>
      <w:r w:rsidR="007465F2" w:rsidRPr="008B5521">
        <w:t>2</w:t>
      </w:r>
      <w:r w:rsidRPr="008B5521">
        <w:t xml:space="preserve"> – </w:t>
      </w:r>
      <w:r w:rsidR="001E3D75">
        <w:t>J</w:t>
      </w:r>
      <w:r w:rsidR="00D235A3">
        <w:t>ednotkový ceník</w:t>
      </w:r>
    </w:p>
    <w:p w14:paraId="164DA9E7" w14:textId="0A5156F6" w:rsidR="006A4A0B" w:rsidRPr="008B5521" w:rsidRDefault="006A4A0B" w:rsidP="00EE5AE6">
      <w:pPr>
        <w:pStyle w:val="Plohy"/>
      </w:pPr>
      <w:r w:rsidRPr="008B5521">
        <w:t xml:space="preserve">Příloha č. </w:t>
      </w:r>
      <w:r w:rsidR="00D235A3">
        <w:t>3</w:t>
      </w:r>
      <w:r w:rsidRPr="008B5521">
        <w:t xml:space="preserve"> – Seznam poddodavatelů</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3C3D38" w14:textId="26185BC3" w:rsidR="005C1AF3" w:rsidRDefault="005C1AF3" w:rsidP="00130358">
      <w:pPr>
        <w:pStyle w:val="Podpisovoprvnn"/>
        <w:spacing w:line="240" w:lineRule="auto"/>
        <w:rPr>
          <w:rStyle w:val="Tun"/>
          <w:highlight w:val="yellow"/>
        </w:rPr>
      </w:pPr>
      <w:r w:rsidRPr="00E21B35">
        <w:t>--------------------------------</w:t>
      </w:r>
      <w:r w:rsidRPr="00E21B35">
        <w:tab/>
      </w:r>
      <w:r w:rsidRPr="00E21B35">
        <w:tab/>
      </w:r>
      <w:r w:rsidRPr="00E21B35">
        <w:tab/>
      </w:r>
      <w:r w:rsidRPr="00E21B35">
        <w:tab/>
        <w:t>-------------------------------</w:t>
      </w:r>
      <w:r>
        <w:br/>
      </w:r>
      <w:r w:rsidR="00130358" w:rsidRPr="00130358">
        <w:rPr>
          <w:rStyle w:val="Tun"/>
        </w:rPr>
        <w:t>Ing. Karel Švejda,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130358" w:rsidRPr="00130358">
        <w:rPr>
          <w:rStyle w:val="Tun"/>
          <w:b w:val="0"/>
        </w:rPr>
        <w:t>náměstek GŘ pro provozuschopnost dráhy</w:t>
      </w:r>
    </w:p>
    <w:p w14:paraId="7A006A70" w14:textId="77777777" w:rsidR="00130358" w:rsidRDefault="00130358" w:rsidP="00130358">
      <w:pPr>
        <w:pStyle w:val="Podpisovoprvnn"/>
        <w:spacing w:before="0" w:line="240" w:lineRule="auto"/>
        <w:rPr>
          <w:rStyle w:val="Tun"/>
          <w:highlight w:val="yellow"/>
        </w:rPr>
      </w:pPr>
    </w:p>
    <w:p w14:paraId="52B780E8" w14:textId="77777777" w:rsidR="00130358" w:rsidRPr="008B5521" w:rsidRDefault="00130358" w:rsidP="00EE5AE6">
      <w:pPr>
        <w:pStyle w:val="Podpisovoprvnn"/>
      </w:pP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A902F" w14:textId="77777777" w:rsidR="00344DB4" w:rsidRDefault="00344DB4" w:rsidP="003706CB">
      <w:pPr>
        <w:spacing w:after="0" w:line="240" w:lineRule="auto"/>
      </w:pPr>
      <w:r>
        <w:separator/>
      </w:r>
    </w:p>
  </w:endnote>
  <w:endnote w:type="continuationSeparator" w:id="0">
    <w:p w14:paraId="0AFB8BC9" w14:textId="77777777" w:rsidR="00344DB4" w:rsidRDefault="00344DB4" w:rsidP="003706CB">
      <w:pPr>
        <w:spacing w:after="0" w:line="240" w:lineRule="auto"/>
      </w:pPr>
      <w:r>
        <w:continuationSeparator/>
      </w:r>
    </w:p>
  </w:endnote>
  <w:endnote w:type="continuationNotice" w:id="1">
    <w:p w14:paraId="600A5A85" w14:textId="77777777" w:rsidR="00344DB4" w:rsidRDefault="00344D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FDBBA" w14:textId="77777777" w:rsidR="00344DB4" w:rsidRDefault="00344DB4" w:rsidP="003706CB">
      <w:pPr>
        <w:spacing w:after="0" w:line="240" w:lineRule="auto"/>
      </w:pPr>
      <w:r>
        <w:separator/>
      </w:r>
    </w:p>
  </w:footnote>
  <w:footnote w:type="continuationSeparator" w:id="0">
    <w:p w14:paraId="6F1AF93C" w14:textId="77777777" w:rsidR="00344DB4" w:rsidRDefault="00344DB4" w:rsidP="003706CB">
      <w:pPr>
        <w:spacing w:after="0" w:line="240" w:lineRule="auto"/>
      </w:pPr>
      <w:r>
        <w:continuationSeparator/>
      </w:r>
    </w:p>
  </w:footnote>
  <w:footnote w:type="continuationNotice" w:id="1">
    <w:p w14:paraId="1E6DEA9D" w14:textId="77777777" w:rsidR="00344DB4" w:rsidRDefault="00344D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FFDEB510"/>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703900267">
    <w:abstractNumId w:val="12"/>
  </w:num>
  <w:num w:numId="2" w16cid:durableId="1152521152">
    <w:abstractNumId w:val="21"/>
  </w:num>
  <w:num w:numId="3" w16cid:durableId="1883009926">
    <w:abstractNumId w:val="16"/>
  </w:num>
  <w:num w:numId="4" w16cid:durableId="210506014">
    <w:abstractNumId w:val="2"/>
  </w:num>
  <w:num w:numId="5" w16cid:durableId="1089811133">
    <w:abstractNumId w:val="18"/>
  </w:num>
  <w:num w:numId="6" w16cid:durableId="914359702">
    <w:abstractNumId w:val="8"/>
  </w:num>
  <w:num w:numId="7" w16cid:durableId="748691577">
    <w:abstractNumId w:val="1"/>
  </w:num>
  <w:num w:numId="8" w16cid:durableId="179592820">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4655762">
    <w:abstractNumId w:val="15"/>
  </w:num>
  <w:num w:numId="10" w16cid:durableId="777915064">
    <w:abstractNumId w:val="19"/>
  </w:num>
  <w:num w:numId="11" w16cid:durableId="737746826">
    <w:abstractNumId w:val="5"/>
  </w:num>
  <w:num w:numId="12" w16cid:durableId="2126461125">
    <w:abstractNumId w:val="20"/>
  </w:num>
  <w:num w:numId="13" w16cid:durableId="230584298">
    <w:abstractNumId w:val="14"/>
  </w:num>
  <w:num w:numId="14" w16cid:durableId="2001347154">
    <w:abstractNumId w:val="18"/>
  </w:num>
  <w:num w:numId="15" w16cid:durableId="793406706">
    <w:abstractNumId w:val="8"/>
  </w:num>
  <w:num w:numId="16" w16cid:durableId="1348946592">
    <w:abstractNumId w:val="10"/>
  </w:num>
  <w:num w:numId="17" w16cid:durableId="2087992726">
    <w:abstractNumId w:val="13"/>
  </w:num>
  <w:num w:numId="18" w16cid:durableId="718362820">
    <w:abstractNumId w:val="9"/>
  </w:num>
  <w:num w:numId="19" w16cid:durableId="111636207">
    <w:abstractNumId w:val="3"/>
  </w:num>
  <w:num w:numId="20" w16cid:durableId="1200388553">
    <w:abstractNumId w:val="0"/>
  </w:num>
  <w:num w:numId="21" w16cid:durableId="271665861">
    <w:abstractNumId w:val="11"/>
  </w:num>
  <w:num w:numId="22" w16cid:durableId="831605403">
    <w:abstractNumId w:val="17"/>
  </w:num>
  <w:num w:numId="23" w16cid:durableId="821779178">
    <w:abstractNumId w:val="18"/>
  </w:num>
  <w:num w:numId="24" w16cid:durableId="15236648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74813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98623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25885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357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432680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340910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295880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873661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350841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21204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7313117">
    <w:abstractNumId w:val="7"/>
  </w:num>
  <w:num w:numId="36" w16cid:durableId="6359895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3208440">
    <w:abstractNumId w:val="4"/>
  </w:num>
  <w:num w:numId="38" w16cid:durableId="8984405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9934167">
    <w:abstractNumId w:val="4"/>
  </w:num>
  <w:num w:numId="40" w16cid:durableId="1006634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926405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0223528">
    <w:abstractNumId w:val="4"/>
  </w:num>
  <w:num w:numId="43" w16cid:durableId="15146820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1566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299021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6388700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642726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834635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7198159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10283390">
    <w:abstractNumId w:val="6"/>
  </w:num>
  <w:num w:numId="51" w16cid:durableId="1991905471">
    <w:abstractNumId w:val="23"/>
  </w:num>
  <w:num w:numId="52" w16cid:durableId="8699255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69703017">
    <w:abstractNumId w:val="4"/>
  </w:num>
  <w:num w:numId="54" w16cid:durableId="1698853491">
    <w:abstractNumId w:val="23"/>
  </w:num>
  <w:num w:numId="55" w16cid:durableId="338893313">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3067201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14586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534624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625445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541909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201292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170181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3B9"/>
    <w:rsid w:val="00053B1E"/>
    <w:rsid w:val="00055411"/>
    <w:rsid w:val="00062B10"/>
    <w:rsid w:val="000647F6"/>
    <w:rsid w:val="00070D89"/>
    <w:rsid w:val="00071E57"/>
    <w:rsid w:val="000726C6"/>
    <w:rsid w:val="00072FD9"/>
    <w:rsid w:val="00082657"/>
    <w:rsid w:val="00083201"/>
    <w:rsid w:val="00084463"/>
    <w:rsid w:val="00084795"/>
    <w:rsid w:val="000866D2"/>
    <w:rsid w:val="0008682D"/>
    <w:rsid w:val="00097BF7"/>
    <w:rsid w:val="00097F79"/>
    <w:rsid w:val="000A0C14"/>
    <w:rsid w:val="000A3CC2"/>
    <w:rsid w:val="000A53AE"/>
    <w:rsid w:val="000A5BC6"/>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0358"/>
    <w:rsid w:val="00137760"/>
    <w:rsid w:val="00137BD3"/>
    <w:rsid w:val="00151F6D"/>
    <w:rsid w:val="00152CF0"/>
    <w:rsid w:val="00157D66"/>
    <w:rsid w:val="00165AF0"/>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E3D75"/>
    <w:rsid w:val="001F3F33"/>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24DFF"/>
    <w:rsid w:val="003343F5"/>
    <w:rsid w:val="00342BE3"/>
    <w:rsid w:val="00344DB4"/>
    <w:rsid w:val="00346D6A"/>
    <w:rsid w:val="003509D2"/>
    <w:rsid w:val="00362102"/>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242"/>
    <w:rsid w:val="003B191D"/>
    <w:rsid w:val="003B2DAA"/>
    <w:rsid w:val="003C004B"/>
    <w:rsid w:val="003C58F8"/>
    <w:rsid w:val="003D246E"/>
    <w:rsid w:val="003D4AD9"/>
    <w:rsid w:val="003D7C3B"/>
    <w:rsid w:val="003E0E6B"/>
    <w:rsid w:val="003E2450"/>
    <w:rsid w:val="003E3A8A"/>
    <w:rsid w:val="003E662A"/>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16A4"/>
    <w:rsid w:val="004A33DA"/>
    <w:rsid w:val="004A5633"/>
    <w:rsid w:val="004B0429"/>
    <w:rsid w:val="004B403E"/>
    <w:rsid w:val="004B4891"/>
    <w:rsid w:val="004B71BA"/>
    <w:rsid w:val="004B744D"/>
    <w:rsid w:val="004C3347"/>
    <w:rsid w:val="004D235B"/>
    <w:rsid w:val="004D3F5F"/>
    <w:rsid w:val="004E1BE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42D36"/>
    <w:rsid w:val="00544144"/>
    <w:rsid w:val="00544B8E"/>
    <w:rsid w:val="00546176"/>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C21B2"/>
    <w:rsid w:val="006C3217"/>
    <w:rsid w:val="006D1ACE"/>
    <w:rsid w:val="006D2C0C"/>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E48"/>
    <w:rsid w:val="00781A98"/>
    <w:rsid w:val="0078646A"/>
    <w:rsid w:val="007A1D6A"/>
    <w:rsid w:val="007A3036"/>
    <w:rsid w:val="007A4923"/>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05442"/>
    <w:rsid w:val="00811D6E"/>
    <w:rsid w:val="008121AC"/>
    <w:rsid w:val="008135F0"/>
    <w:rsid w:val="00815E99"/>
    <w:rsid w:val="0082170C"/>
    <w:rsid w:val="00827EDF"/>
    <w:rsid w:val="008310FB"/>
    <w:rsid w:val="00833281"/>
    <w:rsid w:val="0083458B"/>
    <w:rsid w:val="00835B2F"/>
    <w:rsid w:val="00843A42"/>
    <w:rsid w:val="00844542"/>
    <w:rsid w:val="0084459D"/>
    <w:rsid w:val="008446EB"/>
    <w:rsid w:val="00846D60"/>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104"/>
    <w:rsid w:val="00885EE8"/>
    <w:rsid w:val="00891F95"/>
    <w:rsid w:val="00893290"/>
    <w:rsid w:val="00894353"/>
    <w:rsid w:val="008954EA"/>
    <w:rsid w:val="0089555A"/>
    <w:rsid w:val="008A235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2521"/>
    <w:rsid w:val="00AB3887"/>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0A"/>
    <w:rsid w:val="00B26887"/>
    <w:rsid w:val="00B26E20"/>
    <w:rsid w:val="00B32A80"/>
    <w:rsid w:val="00B36B13"/>
    <w:rsid w:val="00B36EB8"/>
    <w:rsid w:val="00B37744"/>
    <w:rsid w:val="00B42F11"/>
    <w:rsid w:val="00B447EA"/>
    <w:rsid w:val="00B44E13"/>
    <w:rsid w:val="00B53428"/>
    <w:rsid w:val="00B53C04"/>
    <w:rsid w:val="00B55BD0"/>
    <w:rsid w:val="00B63F9B"/>
    <w:rsid w:val="00B702D2"/>
    <w:rsid w:val="00B74412"/>
    <w:rsid w:val="00B838EF"/>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43F40"/>
    <w:rsid w:val="00C448C0"/>
    <w:rsid w:val="00C4570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B7790"/>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3D04"/>
    <w:rsid w:val="00D162B6"/>
    <w:rsid w:val="00D235A3"/>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23B0"/>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5B84"/>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299"/>
    <w:rsid w:val="00F63B52"/>
    <w:rsid w:val="00F64E0B"/>
    <w:rsid w:val="00F6593A"/>
    <w:rsid w:val="00F72785"/>
    <w:rsid w:val="00F73E78"/>
    <w:rsid w:val="00F81B01"/>
    <w:rsid w:val="00F832D7"/>
    <w:rsid w:val="00F85922"/>
    <w:rsid w:val="00F90339"/>
    <w:rsid w:val="00F91956"/>
    <w:rsid w:val="00F935C4"/>
    <w:rsid w:val="00F9370C"/>
    <w:rsid w:val="00F9718B"/>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42"/>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42"/>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4.xml><?xml version="1.0" encoding="utf-8"?>
<ds:datastoreItem xmlns:ds="http://schemas.openxmlformats.org/officeDocument/2006/customXml" ds:itemID="{8649D06C-74E0-4158-BD9E-537D5829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3467</Words>
  <Characters>20461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Kresová Petra, Bc.</cp:lastModifiedBy>
  <cp:revision>2</cp:revision>
  <cp:lastPrinted>2018-02-12T13:27:00Z</cp:lastPrinted>
  <dcterms:created xsi:type="dcterms:W3CDTF">2024-11-19T05:58:00Z</dcterms:created>
  <dcterms:modified xsi:type="dcterms:W3CDTF">2024-11-19T05:58:00Z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